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4F" w:rsidRPr="00F6574F" w:rsidRDefault="00F6574F" w:rsidP="00F6574F">
      <w:pPr>
        <w:widowControl/>
        <w:tabs>
          <w:tab w:val="left" w:pos="720"/>
        </w:tabs>
        <w:spacing w:line="300" w:lineRule="auto"/>
        <w:ind w:rightChars="119" w:right="381" w:firstLineChars="98" w:firstLine="433"/>
        <w:jc w:val="center"/>
        <w:rPr>
          <w:rFonts w:ascii="宋体" w:hAnsi="宋体" w:hint="eastAsia"/>
          <w:b/>
          <w:sz w:val="44"/>
          <w:szCs w:val="44"/>
        </w:rPr>
      </w:pPr>
      <w:r w:rsidRPr="00F6574F">
        <w:rPr>
          <w:rFonts w:ascii="宋体" w:hAnsi="宋体" w:hint="eastAsia"/>
          <w:b/>
          <w:sz w:val="44"/>
          <w:szCs w:val="44"/>
        </w:rPr>
        <w:t>南昌大学学生成绩评定及管理办法</w:t>
      </w:r>
    </w:p>
    <w:p w:rsidR="00F6574F" w:rsidRPr="00F6574F" w:rsidRDefault="00F6574F" w:rsidP="00F6574F">
      <w:pPr>
        <w:widowControl/>
        <w:tabs>
          <w:tab w:val="left" w:pos="720"/>
        </w:tabs>
        <w:spacing w:line="300" w:lineRule="auto"/>
        <w:ind w:rightChars="119" w:right="381" w:firstLineChars="98" w:firstLine="315"/>
        <w:jc w:val="center"/>
        <w:rPr>
          <w:rFonts w:ascii="宋体" w:hAnsi="宋体" w:hint="eastAsia"/>
          <w:b/>
          <w:szCs w:val="44"/>
        </w:rPr>
      </w:pPr>
      <w:r w:rsidRPr="00F6574F">
        <w:rPr>
          <w:rFonts w:ascii="宋体" w:hAnsi="宋体" w:hint="eastAsia"/>
          <w:b/>
          <w:szCs w:val="44"/>
        </w:rPr>
        <w:t>（2016年修订）</w:t>
      </w:r>
    </w:p>
    <w:p w:rsidR="00F6574F" w:rsidRPr="00F6574F" w:rsidRDefault="00F6574F" w:rsidP="00F6574F">
      <w:pPr>
        <w:widowControl/>
        <w:tabs>
          <w:tab w:val="left" w:pos="720"/>
        </w:tabs>
        <w:adjustRightInd w:val="0"/>
        <w:snapToGrid w:val="0"/>
        <w:spacing w:line="540" w:lineRule="exact"/>
        <w:ind w:rightChars="119" w:right="381" w:firstLineChars="98" w:firstLine="315"/>
        <w:jc w:val="center"/>
        <w:rPr>
          <w:rFonts w:ascii="宋体" w:hAnsi="宋体" w:hint="eastAsia"/>
          <w:b/>
          <w:szCs w:val="44"/>
        </w:rPr>
      </w:pP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为规范南昌大学学生成绩评定及管理，使学生成绩更好地体现学生学习成效，依据《普通高等学校学生管理规定》《南昌大学全日制本科学生学分制管理办法（试行）》《南昌大学深化创新创业教育改革实施意见》等文件精神以及南昌大学2015年教育教学改革大讨论中的教学改革意见，结合学校实际，特就南昌大学学生成绩（</w:t>
      </w:r>
      <w:proofErr w:type="gramStart"/>
      <w:r w:rsidRPr="00F6574F">
        <w:rPr>
          <w:rFonts w:ascii="仿宋_GB2312" w:eastAsia="仿宋_GB2312" w:hint="eastAsia"/>
        </w:rPr>
        <w:t>含理论</w:t>
      </w:r>
      <w:proofErr w:type="gramEnd"/>
      <w:r w:rsidRPr="00F6574F">
        <w:rPr>
          <w:rFonts w:ascii="仿宋_GB2312" w:eastAsia="仿宋_GB2312" w:hint="eastAsia"/>
        </w:rPr>
        <w:t>课、实践课成绩等）评定及管理办法修订如下。</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第一条  以引入等级制为抓手，树立以促进学生全面发展为目的的学习成绩评价观，从而带动课堂教学的转变，增强学生学习志趣，确保价值塑造、能力培养和知识传授“三位一体”的教育理念在具体教学环节的实现，进而满足大学对人才培养的综合要求。</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第二条  改革学生成绩考核方法，实行以知识、能力和素质并重的考核方法。在考核形式上，由期末一次性考核改变为授课过程考核和课内与课外相结合的过程考核；在考核内容上，注重考查学生运用知识分析、解决问题的能力，探索非标准答案的考题；在成绩记载的方式上，由过去百分制改为等级制。</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第三条  教师应当科学、公正、客观地评定学生的课程成绩。参考标准如下：</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A：表现优秀，对所学课程理解深入，课程知识基础广泛、扎实，能熟练运用概念和知识解决问题。</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lastRenderedPageBreak/>
        <w:t>B：对所学课程有较好的理解，能较好使用概念，能解决课程中涉及的问题。</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C：对所学课程有一定理解，能解决相对容易的问题，为进一步解决更复杂问题作好了充分的准备。</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D：对所学课程的理解达到最低要求，能处理一些相对简单的问题，但有明显缺陷。</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F：对所学课程的理解没有达到最低要求。</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教师必须严格按照评分标准评阅试卷，并按确定的比例评定成绩，不得自行提高或者压低学生成绩。对于具有多个教学班、量大面广的课程，原则上应统一考试时间、考试试卷、评分标准，采用集中、流水作业的方式组织批改试卷。</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第四条  课程成绩由过程考核成绩和期末考试成绩组成，其具体比例由开课学院根据所开课的性质在课程教学大纲中明确规定，其中期末考试成绩不超过60％。任课教师应根据课程特点和教学要求加强对学生课前准备、课中表现、课后学习成效等内容的授课过程考核和课内与课外相结合的过程考核。</w:t>
      </w:r>
      <w:proofErr w:type="gramStart"/>
      <w:r w:rsidRPr="00F6574F">
        <w:rPr>
          <w:rFonts w:ascii="仿宋_GB2312" w:eastAsia="仿宋_GB2312" w:hint="eastAsia"/>
        </w:rPr>
        <w:t>授课全</w:t>
      </w:r>
      <w:proofErr w:type="gramEnd"/>
      <w:r w:rsidRPr="00F6574F">
        <w:rPr>
          <w:rFonts w:ascii="仿宋_GB2312" w:eastAsia="仿宋_GB2312" w:hint="eastAsia"/>
        </w:rPr>
        <w:t>过程考核具体包括出勤情况、期中考试、读书报告、随堂测验、课堂提问、讨论等内容；课内与课外相结合的考核具体包括学生预习、作业、小组合作学习、研究性学习、基于项目的学习等内容。过程考核的原始记录应与最终成绩单一并上交开课单位保存。</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第五条  考试违规、申请缓考、未参加期末考试或取消考核资格的，成绩标志分别注明“违规”、“缓考”、“缺考”或“取消”。对于选修课程，如果学生在学习过程中向授课教师提交放弃继续修读申请，经授课教师同意，可以在</w:t>
      </w:r>
      <w:r w:rsidRPr="00F6574F">
        <w:rPr>
          <w:rFonts w:ascii="仿宋_GB2312" w:eastAsia="仿宋_GB2312" w:hint="eastAsia"/>
        </w:rPr>
        <w:lastRenderedPageBreak/>
        <w:t>成绩标志中注明为“未完成”。</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第六条  学生学习成绩以等级制方式记入学生成绩单，等级包括A+、A、A-、B+、B、B-、C+、C、C-、D、D-、F和P十三种形式，除P以外，其他等级形式均对应一个绩点。</w:t>
      </w:r>
    </w:p>
    <w:p w:rsidR="00F6574F" w:rsidRPr="00F6574F" w:rsidRDefault="00F6574F" w:rsidP="00F6574F">
      <w:pPr>
        <w:adjustRightInd w:val="0"/>
        <w:snapToGrid w:val="0"/>
        <w:spacing w:line="540" w:lineRule="exact"/>
        <w:ind w:firstLineChars="200" w:firstLine="640"/>
        <w:jc w:val="both"/>
        <w:rPr>
          <w:rFonts w:ascii="仿宋_GB2312" w:eastAsia="仿宋_GB2312" w:hint="eastAsia"/>
        </w:rPr>
      </w:pPr>
      <w:r w:rsidRPr="00F6574F">
        <w:rPr>
          <w:rFonts w:ascii="仿宋_GB2312" w:eastAsia="仿宋_GB2312" w:hint="eastAsia"/>
        </w:rPr>
        <w:t>第七条  依据考核方式的不同，学生成绩可以选择百分制、十级制、五级</w:t>
      </w:r>
      <w:proofErr w:type="gramStart"/>
      <w:r w:rsidRPr="00F6574F">
        <w:rPr>
          <w:rFonts w:ascii="仿宋_GB2312" w:eastAsia="仿宋_GB2312" w:hint="eastAsia"/>
        </w:rPr>
        <w:t>制或者</w:t>
      </w:r>
      <w:proofErr w:type="gramEnd"/>
      <w:r w:rsidRPr="00F6574F">
        <w:rPr>
          <w:rFonts w:ascii="仿宋_GB2312" w:eastAsia="仿宋_GB2312" w:hint="eastAsia"/>
        </w:rPr>
        <w:t>通过制形式录入。百分制成绩只允许录入整数分数。百分制成绩最终转换为等级制形式记入成绩单，但保留原始录入的百分制分数。过程考核成绩和期末考试成绩录入为等级制形式的，按比例合成最终成绩时，以等级对应的百分制成绩进行计算。</w:t>
      </w:r>
    </w:p>
    <w:p w:rsidR="00F6574F" w:rsidRPr="00F6574F" w:rsidRDefault="00F6574F" w:rsidP="00F6574F">
      <w:pPr>
        <w:spacing w:beforeLines="100" w:line="360" w:lineRule="auto"/>
        <w:jc w:val="center"/>
        <w:rPr>
          <w:rFonts w:hint="eastAsia"/>
          <w:b/>
          <w:sz w:val="24"/>
          <w:szCs w:val="24"/>
        </w:rPr>
      </w:pPr>
      <w:r w:rsidRPr="00F6574F">
        <w:rPr>
          <w:rFonts w:hint="eastAsia"/>
          <w:b/>
          <w:sz w:val="24"/>
          <w:szCs w:val="24"/>
        </w:rPr>
        <w:t>各种录入形式</w:t>
      </w:r>
      <w:proofErr w:type="gramStart"/>
      <w:r w:rsidRPr="00F6574F">
        <w:rPr>
          <w:rFonts w:hint="eastAsia"/>
          <w:b/>
          <w:sz w:val="24"/>
          <w:szCs w:val="24"/>
        </w:rPr>
        <w:t>及绩点值</w:t>
      </w:r>
      <w:proofErr w:type="gramEnd"/>
      <w:r w:rsidRPr="00F6574F">
        <w:rPr>
          <w:rFonts w:hint="eastAsia"/>
          <w:b/>
          <w:sz w:val="24"/>
          <w:szCs w:val="24"/>
        </w:rPr>
        <w:t>对应关系表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4"/>
        <w:gridCol w:w="1362"/>
        <w:gridCol w:w="1276"/>
        <w:gridCol w:w="1021"/>
        <w:gridCol w:w="1021"/>
        <w:gridCol w:w="1092"/>
        <w:gridCol w:w="994"/>
      </w:tblGrid>
      <w:tr w:rsidR="00F6574F" w:rsidRPr="00F6574F" w:rsidTr="00B700DB">
        <w:trPr>
          <w:cantSplit/>
          <w:trHeight w:val="426"/>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b/>
                <w:sz w:val="24"/>
              </w:rPr>
            </w:pPr>
            <w:r w:rsidRPr="00F6574F">
              <w:rPr>
                <w:rFonts w:ascii="宋体" w:hAnsi="宋体" w:hint="eastAsia"/>
                <w:b/>
                <w:sz w:val="24"/>
              </w:rPr>
              <w:t>百分制</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b/>
                <w:sz w:val="24"/>
              </w:rPr>
            </w:pPr>
            <w:r w:rsidRPr="00F6574F">
              <w:rPr>
                <w:rFonts w:ascii="宋体" w:hAnsi="宋体" w:hint="eastAsia"/>
                <w:b/>
                <w:sz w:val="24"/>
              </w:rPr>
              <w:t>十级制</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b/>
                <w:sz w:val="24"/>
              </w:rPr>
            </w:pPr>
            <w:proofErr w:type="gramStart"/>
            <w:r w:rsidRPr="00F6574F">
              <w:rPr>
                <w:rFonts w:ascii="宋体" w:hAnsi="宋体" w:hint="eastAsia"/>
                <w:b/>
                <w:sz w:val="24"/>
              </w:rPr>
              <w:t>绩点</w:t>
            </w:r>
            <w:proofErr w:type="gramEnd"/>
          </w:p>
        </w:tc>
        <w:tc>
          <w:tcPr>
            <w:tcW w:w="1021"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b/>
                <w:sz w:val="24"/>
              </w:rPr>
            </w:pPr>
            <w:r w:rsidRPr="00F6574F">
              <w:rPr>
                <w:rFonts w:ascii="宋体" w:hAnsi="宋体" w:hint="eastAsia"/>
                <w:b/>
                <w:sz w:val="24"/>
              </w:rPr>
              <w:t>五级制</w:t>
            </w:r>
          </w:p>
        </w:tc>
        <w:tc>
          <w:tcPr>
            <w:tcW w:w="1021"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b/>
                <w:sz w:val="24"/>
              </w:rPr>
            </w:pPr>
            <w:proofErr w:type="gramStart"/>
            <w:r w:rsidRPr="00F6574F">
              <w:rPr>
                <w:rFonts w:ascii="宋体" w:hAnsi="宋体" w:hint="eastAsia"/>
                <w:b/>
                <w:sz w:val="24"/>
              </w:rPr>
              <w:t>绩点</w:t>
            </w:r>
            <w:proofErr w:type="gramEnd"/>
          </w:p>
        </w:tc>
        <w:tc>
          <w:tcPr>
            <w:tcW w:w="109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b/>
                <w:sz w:val="24"/>
              </w:rPr>
            </w:pPr>
            <w:r w:rsidRPr="00F6574F">
              <w:rPr>
                <w:rFonts w:ascii="宋体" w:hAnsi="宋体" w:hint="eastAsia"/>
                <w:b/>
                <w:sz w:val="24"/>
              </w:rPr>
              <w:t>通过制</w:t>
            </w:r>
          </w:p>
        </w:tc>
        <w:tc>
          <w:tcPr>
            <w:tcW w:w="99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b/>
                <w:sz w:val="24"/>
              </w:rPr>
            </w:pPr>
            <w:proofErr w:type="gramStart"/>
            <w:r w:rsidRPr="00F6574F">
              <w:rPr>
                <w:rFonts w:ascii="宋体" w:hAnsi="宋体" w:hint="eastAsia"/>
                <w:b/>
                <w:sz w:val="24"/>
              </w:rPr>
              <w:t>绩点</w:t>
            </w:r>
            <w:proofErr w:type="gramEnd"/>
          </w:p>
        </w:tc>
      </w:tr>
      <w:tr w:rsidR="00F6574F" w:rsidRPr="00F6574F" w:rsidTr="00B700DB">
        <w:trPr>
          <w:cantSplit/>
          <w:trHeight w:val="842"/>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pacing w:line="300" w:lineRule="auto"/>
              <w:ind w:firstLineChars="57" w:firstLine="137"/>
              <w:jc w:val="center"/>
              <w:rPr>
                <w:rFonts w:ascii="宋体" w:hAnsi="宋体"/>
                <w:sz w:val="24"/>
              </w:rPr>
            </w:pPr>
            <w:r w:rsidRPr="00F6574F">
              <w:rPr>
                <w:rFonts w:ascii="宋体" w:hAnsi="宋体" w:hint="eastAsia"/>
                <w:sz w:val="24"/>
              </w:rPr>
              <w:t>96－100</w:t>
            </w:r>
          </w:p>
          <w:p w:rsidR="00F6574F" w:rsidRPr="00F6574F" w:rsidRDefault="00F6574F" w:rsidP="00B700DB">
            <w:pPr>
              <w:snapToGrid w:val="0"/>
              <w:spacing w:line="300" w:lineRule="auto"/>
              <w:ind w:firstLineChars="57" w:firstLine="137"/>
              <w:jc w:val="center"/>
              <w:rPr>
                <w:rFonts w:ascii="宋体" w:hAnsi="宋体"/>
                <w:sz w:val="24"/>
              </w:rPr>
            </w:pPr>
            <w:r w:rsidRPr="00F6574F">
              <w:rPr>
                <w:rFonts w:ascii="宋体" w:hAnsi="宋体" w:hint="eastAsia"/>
                <w:sz w:val="24"/>
              </w:rPr>
              <w:t>90－95</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pacing w:line="300" w:lineRule="auto"/>
              <w:jc w:val="center"/>
              <w:rPr>
                <w:rFonts w:ascii="宋体" w:hAnsi="宋体"/>
                <w:sz w:val="24"/>
              </w:rPr>
            </w:pPr>
            <w:r w:rsidRPr="00F6574F">
              <w:rPr>
                <w:rFonts w:ascii="宋体" w:hAnsi="宋体" w:hint="eastAsia"/>
                <w:sz w:val="24"/>
              </w:rPr>
              <w:t>A+</w:t>
            </w:r>
          </w:p>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A</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4.0</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A</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4.0</w:t>
            </w:r>
          </w:p>
        </w:tc>
        <w:tc>
          <w:tcPr>
            <w:tcW w:w="1092" w:type="dxa"/>
            <w:vMerge w:val="restart"/>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P</w:t>
            </w:r>
          </w:p>
        </w:tc>
        <w:tc>
          <w:tcPr>
            <w:tcW w:w="994" w:type="dxa"/>
            <w:vMerge w:val="restart"/>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1"/>
              </w:rPr>
              <w:t>不</w:t>
            </w:r>
            <w:proofErr w:type="gramStart"/>
            <w:r w:rsidRPr="00F6574F">
              <w:rPr>
                <w:rFonts w:ascii="宋体" w:hAnsi="宋体" w:hint="eastAsia"/>
                <w:sz w:val="21"/>
              </w:rPr>
              <w:t>计算绩点</w:t>
            </w:r>
            <w:proofErr w:type="gramEnd"/>
          </w:p>
        </w:tc>
      </w:tr>
      <w:tr w:rsidR="00F6574F" w:rsidRPr="00F6574F" w:rsidTr="00B700DB">
        <w:trPr>
          <w:cantSplit/>
          <w:trHeight w:val="426"/>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ind w:firstLineChars="57" w:firstLine="137"/>
              <w:jc w:val="center"/>
              <w:rPr>
                <w:rFonts w:ascii="宋体" w:hAnsi="宋体"/>
                <w:sz w:val="24"/>
              </w:rPr>
            </w:pPr>
            <w:r w:rsidRPr="00F6574F">
              <w:rPr>
                <w:rFonts w:ascii="宋体" w:hAnsi="宋体" w:hint="eastAsia"/>
                <w:sz w:val="24"/>
              </w:rPr>
              <w:t>85－89</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A-</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3.7</w:t>
            </w:r>
          </w:p>
        </w:tc>
        <w:tc>
          <w:tcPr>
            <w:tcW w:w="1021"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r>
      <w:tr w:rsidR="00F6574F" w:rsidRPr="00F6574F" w:rsidTr="00B700DB">
        <w:trPr>
          <w:cantSplit/>
          <w:trHeight w:val="426"/>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ind w:firstLineChars="57" w:firstLine="137"/>
              <w:jc w:val="center"/>
              <w:rPr>
                <w:rFonts w:ascii="宋体" w:hAnsi="宋体"/>
                <w:sz w:val="24"/>
              </w:rPr>
            </w:pPr>
            <w:r w:rsidRPr="00F6574F">
              <w:rPr>
                <w:rFonts w:ascii="宋体" w:hAnsi="宋体" w:hint="eastAsia"/>
                <w:sz w:val="24"/>
              </w:rPr>
              <w:t>82－84</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B+</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3.3</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B</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3.0</w:t>
            </w:r>
          </w:p>
        </w:tc>
        <w:tc>
          <w:tcPr>
            <w:tcW w:w="1092"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r>
      <w:tr w:rsidR="00F6574F" w:rsidRPr="00F6574F" w:rsidTr="00B700DB">
        <w:trPr>
          <w:cantSplit/>
          <w:trHeight w:val="426"/>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ind w:firstLineChars="57" w:firstLine="137"/>
              <w:jc w:val="center"/>
              <w:rPr>
                <w:rFonts w:ascii="宋体" w:hAnsi="宋体"/>
                <w:sz w:val="24"/>
              </w:rPr>
            </w:pPr>
            <w:r w:rsidRPr="00F6574F">
              <w:rPr>
                <w:rFonts w:ascii="宋体" w:hAnsi="宋体" w:hint="eastAsia"/>
                <w:sz w:val="24"/>
              </w:rPr>
              <w:t>78－81</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B</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3.0</w:t>
            </w:r>
          </w:p>
        </w:tc>
        <w:tc>
          <w:tcPr>
            <w:tcW w:w="1021"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r>
      <w:tr w:rsidR="00F6574F" w:rsidRPr="00F6574F" w:rsidTr="00B700DB">
        <w:trPr>
          <w:cantSplit/>
          <w:trHeight w:val="426"/>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ind w:firstLineChars="57" w:firstLine="137"/>
              <w:jc w:val="center"/>
              <w:rPr>
                <w:rFonts w:ascii="宋体" w:hAnsi="宋体"/>
                <w:sz w:val="24"/>
              </w:rPr>
            </w:pPr>
            <w:r w:rsidRPr="00F6574F">
              <w:rPr>
                <w:rFonts w:ascii="宋体" w:hAnsi="宋体" w:hint="eastAsia"/>
                <w:sz w:val="24"/>
              </w:rPr>
              <w:t>75－77</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B-</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2.7</w:t>
            </w:r>
          </w:p>
        </w:tc>
        <w:tc>
          <w:tcPr>
            <w:tcW w:w="1021"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r>
      <w:tr w:rsidR="00F6574F" w:rsidRPr="00F6574F" w:rsidTr="00B700DB">
        <w:trPr>
          <w:cantSplit/>
          <w:trHeight w:val="426"/>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ind w:firstLineChars="57" w:firstLine="137"/>
              <w:jc w:val="center"/>
              <w:rPr>
                <w:rFonts w:ascii="宋体" w:hAnsi="宋体"/>
                <w:sz w:val="24"/>
              </w:rPr>
            </w:pPr>
            <w:r w:rsidRPr="00F6574F">
              <w:rPr>
                <w:rFonts w:ascii="宋体" w:hAnsi="宋体" w:hint="eastAsia"/>
                <w:sz w:val="24"/>
              </w:rPr>
              <w:t>71－74</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C+</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2.3</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C</w:t>
            </w:r>
          </w:p>
        </w:tc>
        <w:tc>
          <w:tcPr>
            <w:tcW w:w="1021" w:type="dxa"/>
            <w:vMerge w:val="restart"/>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2.0</w:t>
            </w:r>
          </w:p>
        </w:tc>
        <w:tc>
          <w:tcPr>
            <w:tcW w:w="1092"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r>
      <w:tr w:rsidR="00F6574F" w:rsidRPr="00F6574F" w:rsidTr="00B700DB">
        <w:trPr>
          <w:cantSplit/>
          <w:trHeight w:val="426"/>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ind w:firstLineChars="57" w:firstLine="137"/>
              <w:jc w:val="center"/>
              <w:rPr>
                <w:rFonts w:ascii="宋体" w:hAnsi="宋体"/>
                <w:sz w:val="24"/>
              </w:rPr>
            </w:pPr>
            <w:r w:rsidRPr="00F6574F">
              <w:rPr>
                <w:rFonts w:ascii="宋体" w:hAnsi="宋体" w:hint="eastAsia"/>
                <w:sz w:val="24"/>
              </w:rPr>
              <w:t>66－70</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C</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2.0</w:t>
            </w:r>
          </w:p>
        </w:tc>
        <w:tc>
          <w:tcPr>
            <w:tcW w:w="1021"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r>
      <w:tr w:rsidR="00F6574F" w:rsidRPr="00F6574F" w:rsidTr="00B700DB">
        <w:trPr>
          <w:cantSplit/>
          <w:trHeight w:val="426"/>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ind w:firstLineChars="57" w:firstLine="137"/>
              <w:jc w:val="center"/>
              <w:rPr>
                <w:rFonts w:ascii="宋体" w:hAnsi="宋体"/>
                <w:sz w:val="24"/>
              </w:rPr>
            </w:pPr>
            <w:r w:rsidRPr="00F6574F">
              <w:rPr>
                <w:rFonts w:ascii="宋体" w:hAnsi="宋体" w:hint="eastAsia"/>
                <w:sz w:val="24"/>
              </w:rPr>
              <w:t>62－65</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C-</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1.7</w:t>
            </w:r>
          </w:p>
        </w:tc>
        <w:tc>
          <w:tcPr>
            <w:tcW w:w="1021"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1021"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1092"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r>
      <w:tr w:rsidR="00F6574F" w:rsidRPr="00F6574F" w:rsidTr="00B700DB">
        <w:trPr>
          <w:trHeight w:val="426"/>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ind w:firstLineChars="57" w:firstLine="137"/>
              <w:jc w:val="center"/>
              <w:rPr>
                <w:rFonts w:ascii="宋体" w:hAnsi="宋体"/>
                <w:sz w:val="24"/>
              </w:rPr>
            </w:pPr>
            <w:r w:rsidRPr="00F6574F">
              <w:rPr>
                <w:rFonts w:ascii="宋体" w:hAnsi="宋体" w:hint="eastAsia"/>
                <w:sz w:val="24"/>
              </w:rPr>
              <w:t>60－61</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D</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1.3</w:t>
            </w:r>
          </w:p>
        </w:tc>
        <w:tc>
          <w:tcPr>
            <w:tcW w:w="1021"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D</w:t>
            </w:r>
          </w:p>
        </w:tc>
        <w:tc>
          <w:tcPr>
            <w:tcW w:w="1021"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1.3</w:t>
            </w:r>
          </w:p>
        </w:tc>
        <w:tc>
          <w:tcPr>
            <w:tcW w:w="1092"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c>
          <w:tcPr>
            <w:tcW w:w="994" w:type="dxa"/>
            <w:vMerge/>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widowControl/>
              <w:rPr>
                <w:rFonts w:ascii="宋体" w:hAnsi="宋体"/>
                <w:sz w:val="24"/>
              </w:rPr>
            </w:pPr>
          </w:p>
        </w:tc>
      </w:tr>
      <w:tr w:rsidR="00F6574F" w:rsidRPr="00F6574F" w:rsidTr="00B700DB">
        <w:trPr>
          <w:trHeight w:val="426"/>
          <w:jc w:val="center"/>
        </w:trPr>
        <w:tc>
          <w:tcPr>
            <w:tcW w:w="145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ind w:firstLineChars="57" w:firstLine="137"/>
              <w:jc w:val="center"/>
              <w:rPr>
                <w:rFonts w:ascii="宋体" w:hAnsi="宋体"/>
                <w:sz w:val="24"/>
              </w:rPr>
            </w:pPr>
            <w:r w:rsidRPr="00F6574F">
              <w:rPr>
                <w:rFonts w:ascii="宋体" w:hAnsi="宋体" w:hint="eastAsia"/>
                <w:sz w:val="24"/>
              </w:rPr>
              <w:t>60以下</w:t>
            </w:r>
          </w:p>
        </w:tc>
        <w:tc>
          <w:tcPr>
            <w:tcW w:w="136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F</w:t>
            </w:r>
          </w:p>
        </w:tc>
        <w:tc>
          <w:tcPr>
            <w:tcW w:w="1276"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F</w:t>
            </w:r>
          </w:p>
        </w:tc>
        <w:tc>
          <w:tcPr>
            <w:tcW w:w="1021"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0</w:t>
            </w:r>
          </w:p>
        </w:tc>
        <w:tc>
          <w:tcPr>
            <w:tcW w:w="109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F</w:t>
            </w:r>
          </w:p>
        </w:tc>
        <w:tc>
          <w:tcPr>
            <w:tcW w:w="994"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rPr>
            </w:pPr>
            <w:r w:rsidRPr="00F6574F">
              <w:rPr>
                <w:rFonts w:ascii="宋体" w:hAnsi="宋体" w:hint="eastAsia"/>
                <w:sz w:val="24"/>
              </w:rPr>
              <w:t>0</w:t>
            </w:r>
          </w:p>
        </w:tc>
      </w:tr>
      <w:tr w:rsidR="00F6574F" w:rsidRPr="00F6574F" w:rsidTr="00B700DB">
        <w:trPr>
          <w:trHeight w:val="437"/>
          <w:jc w:val="center"/>
        </w:trPr>
        <w:tc>
          <w:tcPr>
            <w:tcW w:w="8220" w:type="dxa"/>
            <w:gridSpan w:val="7"/>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spacing w:line="300" w:lineRule="auto"/>
              <w:jc w:val="center"/>
              <w:rPr>
                <w:rFonts w:ascii="宋体" w:hAnsi="宋体"/>
                <w:sz w:val="24"/>
                <w:szCs w:val="24"/>
              </w:rPr>
            </w:pPr>
            <w:r w:rsidRPr="00F6574F">
              <w:rPr>
                <w:rFonts w:hint="eastAsia"/>
                <w:sz w:val="24"/>
                <w:szCs w:val="24"/>
              </w:rPr>
              <w:t>补考或重修及格等级记为</w:t>
            </w:r>
            <w:r w:rsidRPr="00F6574F">
              <w:rPr>
                <w:sz w:val="24"/>
                <w:szCs w:val="24"/>
              </w:rPr>
              <w:t>D-</w:t>
            </w:r>
            <w:r w:rsidRPr="00F6574F">
              <w:rPr>
                <w:rFonts w:hint="eastAsia"/>
                <w:sz w:val="24"/>
                <w:szCs w:val="24"/>
              </w:rPr>
              <w:t>，</w:t>
            </w:r>
            <w:proofErr w:type="gramStart"/>
            <w:r w:rsidRPr="00F6574F">
              <w:rPr>
                <w:rFonts w:hint="eastAsia"/>
                <w:sz w:val="24"/>
                <w:szCs w:val="24"/>
              </w:rPr>
              <w:t>绩点为</w:t>
            </w:r>
            <w:proofErr w:type="gramEnd"/>
            <w:r w:rsidRPr="00F6574F">
              <w:rPr>
                <w:sz w:val="24"/>
                <w:szCs w:val="24"/>
              </w:rPr>
              <w:t>1.0</w:t>
            </w:r>
            <w:r w:rsidRPr="00F6574F">
              <w:rPr>
                <w:rFonts w:hint="eastAsia"/>
                <w:sz w:val="24"/>
                <w:szCs w:val="24"/>
              </w:rPr>
              <w:t>。</w:t>
            </w:r>
          </w:p>
        </w:tc>
      </w:tr>
    </w:tbl>
    <w:p w:rsidR="00F6574F" w:rsidRPr="00F6574F" w:rsidRDefault="00F6574F" w:rsidP="00F6574F">
      <w:pPr>
        <w:spacing w:line="360" w:lineRule="auto"/>
        <w:jc w:val="center"/>
        <w:rPr>
          <w:rFonts w:hint="eastAsia"/>
          <w:b/>
          <w:sz w:val="22"/>
          <w:szCs w:val="24"/>
        </w:rPr>
      </w:pPr>
    </w:p>
    <w:p w:rsidR="00F6574F" w:rsidRPr="00F6574F" w:rsidRDefault="00F6574F" w:rsidP="00F6574F">
      <w:pPr>
        <w:spacing w:line="360" w:lineRule="auto"/>
        <w:jc w:val="center"/>
        <w:rPr>
          <w:b/>
          <w:sz w:val="24"/>
          <w:szCs w:val="24"/>
        </w:rPr>
      </w:pPr>
      <w:r w:rsidRPr="00F6574F">
        <w:rPr>
          <w:rFonts w:hint="eastAsia"/>
          <w:b/>
          <w:sz w:val="24"/>
          <w:szCs w:val="24"/>
        </w:rPr>
        <w:t>等级制进行计算时对应的百分制成绩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32"/>
        <w:gridCol w:w="475"/>
        <w:gridCol w:w="580"/>
        <w:gridCol w:w="580"/>
        <w:gridCol w:w="579"/>
        <w:gridCol w:w="580"/>
        <w:gridCol w:w="580"/>
        <w:gridCol w:w="579"/>
        <w:gridCol w:w="580"/>
        <w:gridCol w:w="580"/>
        <w:gridCol w:w="579"/>
        <w:gridCol w:w="580"/>
        <w:gridCol w:w="580"/>
        <w:gridCol w:w="460"/>
      </w:tblGrid>
      <w:tr w:rsidR="00F6574F" w:rsidRPr="00F6574F" w:rsidTr="00B700DB">
        <w:trPr>
          <w:trHeight w:val="455"/>
          <w:jc w:val="center"/>
        </w:trPr>
        <w:tc>
          <w:tcPr>
            <w:tcW w:w="93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kern w:val="2"/>
                <w:sz w:val="24"/>
                <w:szCs w:val="24"/>
              </w:rPr>
            </w:pPr>
            <w:r w:rsidRPr="00F6574F">
              <w:rPr>
                <w:rFonts w:hint="eastAsia"/>
                <w:kern w:val="2"/>
                <w:sz w:val="24"/>
                <w:szCs w:val="24"/>
              </w:rPr>
              <w:t>等级制</w:t>
            </w:r>
          </w:p>
        </w:tc>
        <w:tc>
          <w:tcPr>
            <w:tcW w:w="475"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A+</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A</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A-</w:t>
            </w:r>
          </w:p>
        </w:tc>
        <w:tc>
          <w:tcPr>
            <w:tcW w:w="579"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B+</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B</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B-</w:t>
            </w:r>
          </w:p>
        </w:tc>
        <w:tc>
          <w:tcPr>
            <w:tcW w:w="579"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P</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C+</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C</w:t>
            </w:r>
          </w:p>
        </w:tc>
        <w:tc>
          <w:tcPr>
            <w:tcW w:w="579"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C-</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D</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D-</w:t>
            </w:r>
          </w:p>
        </w:tc>
        <w:tc>
          <w:tcPr>
            <w:tcW w:w="46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F</w:t>
            </w:r>
          </w:p>
        </w:tc>
      </w:tr>
      <w:tr w:rsidR="00F6574F" w:rsidRPr="00F6574F" w:rsidTr="00B700DB">
        <w:trPr>
          <w:trHeight w:val="547"/>
          <w:jc w:val="center"/>
        </w:trPr>
        <w:tc>
          <w:tcPr>
            <w:tcW w:w="932"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kern w:val="2"/>
                <w:sz w:val="24"/>
                <w:szCs w:val="24"/>
              </w:rPr>
            </w:pPr>
            <w:r w:rsidRPr="00F6574F">
              <w:rPr>
                <w:rFonts w:hint="eastAsia"/>
                <w:kern w:val="2"/>
                <w:sz w:val="24"/>
                <w:szCs w:val="24"/>
              </w:rPr>
              <w:lastRenderedPageBreak/>
              <w:t>百分制</w:t>
            </w:r>
          </w:p>
        </w:tc>
        <w:tc>
          <w:tcPr>
            <w:tcW w:w="475"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98</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93</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87</w:t>
            </w:r>
          </w:p>
        </w:tc>
        <w:tc>
          <w:tcPr>
            <w:tcW w:w="579"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83</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80</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76</w:t>
            </w:r>
          </w:p>
        </w:tc>
        <w:tc>
          <w:tcPr>
            <w:tcW w:w="579"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75</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73</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68</w:t>
            </w:r>
          </w:p>
        </w:tc>
        <w:tc>
          <w:tcPr>
            <w:tcW w:w="579"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64</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61</w:t>
            </w:r>
          </w:p>
        </w:tc>
        <w:tc>
          <w:tcPr>
            <w:tcW w:w="58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60</w:t>
            </w:r>
          </w:p>
        </w:tc>
        <w:tc>
          <w:tcPr>
            <w:tcW w:w="460" w:type="dxa"/>
            <w:tcBorders>
              <w:top w:val="single" w:sz="4" w:space="0" w:color="auto"/>
              <w:left w:val="single" w:sz="4" w:space="0" w:color="auto"/>
              <w:bottom w:val="single" w:sz="4" w:space="0" w:color="auto"/>
              <w:right w:val="single" w:sz="4" w:space="0" w:color="auto"/>
            </w:tcBorders>
            <w:vAlign w:val="center"/>
          </w:tcPr>
          <w:p w:rsidR="00F6574F" w:rsidRPr="00F6574F" w:rsidRDefault="00F6574F" w:rsidP="00B700DB">
            <w:pPr>
              <w:snapToGrid w:val="0"/>
              <w:jc w:val="center"/>
              <w:rPr>
                <w:rFonts w:ascii="Times New Roman" w:hAnsi="Times New Roman"/>
                <w:kern w:val="2"/>
                <w:sz w:val="24"/>
                <w:szCs w:val="24"/>
              </w:rPr>
            </w:pPr>
            <w:r w:rsidRPr="00F6574F">
              <w:rPr>
                <w:rFonts w:ascii="Times New Roman" w:hAnsi="Times New Roman"/>
                <w:kern w:val="2"/>
                <w:sz w:val="24"/>
                <w:szCs w:val="24"/>
              </w:rPr>
              <w:t>50</w:t>
            </w:r>
          </w:p>
        </w:tc>
      </w:tr>
    </w:tbl>
    <w:p w:rsidR="00F6574F" w:rsidRDefault="00F6574F" w:rsidP="00F6574F">
      <w:pPr>
        <w:adjustRightInd w:val="0"/>
        <w:snapToGrid w:val="0"/>
        <w:spacing w:line="560" w:lineRule="exact"/>
        <w:ind w:firstLineChars="200" w:firstLine="640"/>
        <w:jc w:val="both"/>
        <w:rPr>
          <w:rFonts w:ascii="仿宋_GB2312" w:eastAsia="仿宋_GB2312" w:hint="eastAsia"/>
        </w:rPr>
      </w:pPr>
      <w:r w:rsidRPr="00F6574F">
        <w:rPr>
          <w:rFonts w:ascii="仿宋_GB2312" w:eastAsia="仿宋_GB2312" w:hint="eastAsia"/>
        </w:rPr>
        <w:t>第八条  学生学习成绩分布应基本符合正态分布，学生人数较少的教学班课程成绩应符合高低排序原则。原则上获</w:t>
      </w:r>
      <w:r>
        <w:rPr>
          <w:rFonts w:ascii="仿宋_GB2312" w:eastAsia="仿宋_GB2312" w:hint="eastAsia"/>
        </w:rPr>
        <w:t>得A-及以上等级的人数不超过该课程修读总人数的20%，获得A+的人数不超过该课修读总人数的5%，超过以上比例的，任课教师需在提交的成绩分析报告中予以说明。建议学院根据实际情况对部分课程设置获得F等级的最低比例，以体现修读成效的差异。</w:t>
      </w:r>
    </w:p>
    <w:p w:rsidR="00F6574F" w:rsidRPr="009E151A" w:rsidRDefault="00F6574F" w:rsidP="00F6574F">
      <w:pPr>
        <w:adjustRightInd w:val="0"/>
        <w:snapToGrid w:val="0"/>
        <w:spacing w:line="560" w:lineRule="exact"/>
        <w:ind w:firstLineChars="200" w:firstLine="640"/>
        <w:jc w:val="both"/>
        <w:rPr>
          <w:rFonts w:ascii="仿宋_GB2312" w:eastAsia="仿宋_GB2312" w:hint="eastAsia"/>
          <w:color w:val="000000"/>
        </w:rPr>
      </w:pPr>
      <w:r>
        <w:rPr>
          <w:rFonts w:ascii="仿宋_GB2312" w:eastAsia="仿宋_GB2312" w:hint="eastAsia"/>
        </w:rPr>
        <w:t xml:space="preserve">第九条 </w:t>
      </w:r>
      <w:r w:rsidRPr="009E151A">
        <w:rPr>
          <w:rFonts w:ascii="仿宋_GB2312" w:eastAsia="仿宋_GB2312" w:hint="eastAsia"/>
          <w:color w:val="000000"/>
        </w:rPr>
        <w:t xml:space="preserve"> 平均</w:t>
      </w:r>
      <w:proofErr w:type="gramStart"/>
      <w:r w:rsidRPr="009E151A">
        <w:rPr>
          <w:rFonts w:ascii="仿宋_GB2312" w:eastAsia="仿宋_GB2312" w:hint="eastAsia"/>
          <w:color w:val="000000"/>
        </w:rPr>
        <w:t>学分绩点作为</w:t>
      </w:r>
      <w:proofErr w:type="gramEnd"/>
      <w:r w:rsidRPr="009E151A">
        <w:rPr>
          <w:rFonts w:ascii="仿宋_GB2312" w:eastAsia="仿宋_GB2312" w:hint="eastAsia"/>
          <w:color w:val="000000"/>
        </w:rPr>
        <w:t>评价学生学习状况的基本依据。平均</w:t>
      </w:r>
      <w:proofErr w:type="gramStart"/>
      <w:r w:rsidRPr="009E151A">
        <w:rPr>
          <w:rFonts w:ascii="仿宋_GB2312" w:eastAsia="仿宋_GB2312" w:hint="eastAsia"/>
          <w:color w:val="000000"/>
        </w:rPr>
        <w:t>学分绩总的</w:t>
      </w:r>
      <w:proofErr w:type="gramEnd"/>
      <w:r w:rsidRPr="009E151A">
        <w:rPr>
          <w:rFonts w:ascii="仿宋_GB2312" w:eastAsia="仿宋_GB2312" w:hint="eastAsia"/>
          <w:color w:val="000000"/>
        </w:rPr>
        <w:t>计算方法如下：</w:t>
      </w:r>
    </w:p>
    <w:p w:rsidR="00F6574F" w:rsidRPr="009E151A" w:rsidRDefault="00F6574F" w:rsidP="00F6574F">
      <w:pPr>
        <w:adjustRightInd w:val="0"/>
        <w:snapToGrid w:val="0"/>
        <w:spacing w:line="560" w:lineRule="exact"/>
        <w:ind w:firstLineChars="200" w:firstLine="640"/>
        <w:jc w:val="both"/>
        <w:rPr>
          <w:rFonts w:ascii="仿宋_GB2312" w:eastAsia="仿宋_GB2312" w:hint="eastAsia"/>
          <w:color w:val="FF0000"/>
        </w:rPr>
      </w:pPr>
      <w:r w:rsidRPr="009E151A">
        <w:rPr>
          <w:rFonts w:ascii="仿宋_GB2312" w:eastAsia="仿宋_GB2312" w:hint="eastAsia"/>
          <w:color w:val="FF0000"/>
        </w:rPr>
        <w:t>平均学分绩点＝∑（</w:t>
      </w:r>
      <w:proofErr w:type="gramStart"/>
      <w:r w:rsidRPr="009E151A">
        <w:rPr>
          <w:rFonts w:ascii="仿宋_GB2312" w:eastAsia="仿宋_GB2312" w:hint="eastAsia"/>
          <w:color w:val="FF0000"/>
        </w:rPr>
        <w:t>课程绩点</w:t>
      </w:r>
      <w:proofErr w:type="gramEnd"/>
      <w:r w:rsidRPr="009E151A">
        <w:rPr>
          <w:rFonts w:ascii="仿宋_GB2312" w:eastAsia="仿宋_GB2312" w:hint="eastAsia"/>
          <w:color w:val="FF0000"/>
        </w:rPr>
        <w:t>×课程学分）÷∑课程学分</w:t>
      </w:r>
    </w:p>
    <w:p w:rsidR="00F6574F" w:rsidRPr="009E151A" w:rsidRDefault="00F6574F" w:rsidP="00F6574F">
      <w:pPr>
        <w:adjustRightInd w:val="0"/>
        <w:snapToGrid w:val="0"/>
        <w:spacing w:line="560" w:lineRule="exact"/>
        <w:ind w:firstLineChars="200" w:firstLine="640"/>
        <w:jc w:val="both"/>
        <w:rPr>
          <w:rFonts w:ascii="仿宋_GB2312" w:eastAsia="仿宋_GB2312" w:hint="eastAsia"/>
          <w:color w:val="FF0000"/>
        </w:rPr>
      </w:pPr>
      <w:r w:rsidRPr="009E151A">
        <w:rPr>
          <w:rFonts w:ascii="仿宋_GB2312" w:eastAsia="仿宋_GB2312" w:hint="eastAsia"/>
          <w:color w:val="FF0000"/>
        </w:rPr>
        <w:t>平均</w:t>
      </w:r>
      <w:proofErr w:type="gramStart"/>
      <w:r w:rsidRPr="009E151A">
        <w:rPr>
          <w:rFonts w:ascii="仿宋_GB2312" w:eastAsia="仿宋_GB2312" w:hint="eastAsia"/>
          <w:color w:val="FF0000"/>
        </w:rPr>
        <w:t>学分绩点保留</w:t>
      </w:r>
      <w:proofErr w:type="gramEnd"/>
      <w:r w:rsidRPr="009E151A">
        <w:rPr>
          <w:rFonts w:ascii="仿宋_GB2312" w:eastAsia="仿宋_GB2312" w:hint="eastAsia"/>
          <w:color w:val="FF0000"/>
        </w:rPr>
        <w:t>两位小数点。不统计成绩为P的</w:t>
      </w:r>
      <w:proofErr w:type="gramStart"/>
      <w:r w:rsidRPr="009E151A">
        <w:rPr>
          <w:rFonts w:ascii="仿宋_GB2312" w:eastAsia="仿宋_GB2312" w:hint="eastAsia"/>
          <w:color w:val="FF0000"/>
        </w:rPr>
        <w:t>无绩点课程</w:t>
      </w:r>
      <w:proofErr w:type="gramEnd"/>
      <w:r w:rsidRPr="009E151A">
        <w:rPr>
          <w:rFonts w:ascii="仿宋_GB2312" w:eastAsia="仿宋_GB2312" w:hint="eastAsia"/>
          <w:color w:val="FF0000"/>
        </w:rPr>
        <w:t>。</w:t>
      </w:r>
    </w:p>
    <w:p w:rsidR="00F6574F" w:rsidRPr="009E151A" w:rsidRDefault="00F6574F" w:rsidP="00F6574F">
      <w:pPr>
        <w:adjustRightInd w:val="0"/>
        <w:snapToGrid w:val="0"/>
        <w:spacing w:line="560" w:lineRule="exact"/>
        <w:ind w:firstLineChars="200" w:firstLine="640"/>
        <w:jc w:val="both"/>
        <w:rPr>
          <w:rFonts w:ascii="仿宋_GB2312" w:eastAsia="仿宋_GB2312" w:hint="eastAsia"/>
          <w:color w:val="FF0000"/>
        </w:rPr>
      </w:pPr>
      <w:r>
        <w:rPr>
          <w:rFonts w:ascii="仿宋_GB2312" w:eastAsia="仿宋_GB2312" w:hint="eastAsia"/>
        </w:rPr>
        <w:t>第十条  教务综合管理系统只提供平均</w:t>
      </w:r>
      <w:proofErr w:type="gramStart"/>
      <w:r>
        <w:rPr>
          <w:rFonts w:ascii="仿宋_GB2312" w:eastAsia="仿宋_GB2312" w:hint="eastAsia"/>
        </w:rPr>
        <w:t>学分绩点的</w:t>
      </w:r>
      <w:proofErr w:type="gramEnd"/>
      <w:r>
        <w:rPr>
          <w:rFonts w:ascii="仿宋_GB2312" w:eastAsia="仿宋_GB2312" w:hint="eastAsia"/>
        </w:rPr>
        <w:t>统计方式，统计时可以任意选择</w:t>
      </w:r>
      <w:proofErr w:type="gramStart"/>
      <w:r>
        <w:rPr>
          <w:rFonts w:ascii="仿宋_GB2312" w:eastAsia="仿宋_GB2312" w:hint="eastAsia"/>
        </w:rPr>
        <w:t>需统计</w:t>
      </w:r>
      <w:proofErr w:type="gramEnd"/>
      <w:r>
        <w:rPr>
          <w:rFonts w:ascii="仿宋_GB2312" w:eastAsia="仿宋_GB2312" w:hint="eastAsia"/>
        </w:rPr>
        <w:t>的学期和课程性质。各学院学生评奖、评优、成绩排名</w:t>
      </w:r>
      <w:proofErr w:type="gramStart"/>
      <w:r>
        <w:rPr>
          <w:rFonts w:ascii="仿宋_GB2312" w:eastAsia="仿宋_GB2312" w:hint="eastAsia"/>
        </w:rPr>
        <w:t>和推免研究生</w:t>
      </w:r>
      <w:proofErr w:type="gramEnd"/>
      <w:r>
        <w:rPr>
          <w:rFonts w:ascii="仿宋_GB2312" w:eastAsia="仿宋_GB2312" w:hint="eastAsia"/>
        </w:rPr>
        <w:t>等涉及学生成绩的考核以平均</w:t>
      </w:r>
      <w:proofErr w:type="gramStart"/>
      <w:r>
        <w:rPr>
          <w:rFonts w:ascii="仿宋_GB2312" w:eastAsia="仿宋_GB2312" w:hint="eastAsia"/>
        </w:rPr>
        <w:t>学分绩点作为</w:t>
      </w:r>
      <w:proofErr w:type="gramEnd"/>
      <w:r>
        <w:rPr>
          <w:rFonts w:ascii="仿宋_GB2312" w:eastAsia="仿宋_GB2312" w:hint="eastAsia"/>
        </w:rPr>
        <w:t>排序方式。计算平均</w:t>
      </w:r>
      <w:proofErr w:type="gramStart"/>
      <w:r>
        <w:rPr>
          <w:rFonts w:ascii="仿宋_GB2312" w:eastAsia="仿宋_GB2312" w:hint="eastAsia"/>
        </w:rPr>
        <w:t>学分绩点的</w:t>
      </w:r>
      <w:proofErr w:type="gramEnd"/>
      <w:r>
        <w:rPr>
          <w:rFonts w:ascii="仿宋_GB2312" w:eastAsia="仿宋_GB2312" w:hint="eastAsia"/>
        </w:rPr>
        <w:t>学期及课程性质由各学院自行确定，</w:t>
      </w:r>
      <w:r w:rsidRPr="009E151A">
        <w:rPr>
          <w:rFonts w:ascii="仿宋_GB2312" w:eastAsia="仿宋_GB2312" w:hint="eastAsia"/>
          <w:color w:val="FF0000"/>
        </w:rPr>
        <w:t>如可以选择只统计Ⅰ类通识课、学科基础课程、专业主干课程的平均学分绩点，也可以选择统计所有课程的平均学分绩点。</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第十一条  补考或重修及格的，成绩单成绩等级记为D-（</w:t>
      </w:r>
      <w:proofErr w:type="gramStart"/>
      <w:r>
        <w:rPr>
          <w:rFonts w:ascii="仿宋_GB2312" w:eastAsia="仿宋_GB2312" w:hint="eastAsia"/>
        </w:rPr>
        <w:t>绩点为</w:t>
      </w:r>
      <w:proofErr w:type="gramEnd"/>
      <w:r>
        <w:rPr>
          <w:rFonts w:ascii="仿宋_GB2312" w:eastAsia="仿宋_GB2312" w:hint="eastAsia"/>
        </w:rPr>
        <w:t>1.0）。</w:t>
      </w:r>
      <w:r w:rsidRPr="009E151A">
        <w:rPr>
          <w:rFonts w:ascii="仿宋_GB2312" w:eastAsia="仿宋_GB2312" w:hint="eastAsia"/>
          <w:color w:val="FF0000"/>
        </w:rPr>
        <w:t>缓考成绩按实记载，缓考学</w:t>
      </w:r>
      <w:proofErr w:type="gramStart"/>
      <w:r w:rsidRPr="009E151A">
        <w:rPr>
          <w:rFonts w:ascii="仿宋_GB2312" w:eastAsia="仿宋_GB2312" w:hint="eastAsia"/>
          <w:color w:val="FF0000"/>
        </w:rPr>
        <w:t>生不再</w:t>
      </w:r>
      <w:proofErr w:type="gramEnd"/>
      <w:r w:rsidRPr="009E151A">
        <w:rPr>
          <w:rFonts w:ascii="仿宋_GB2312" w:eastAsia="仿宋_GB2312" w:hint="eastAsia"/>
          <w:color w:val="FF0000"/>
        </w:rPr>
        <w:t>安排补考。</w:t>
      </w:r>
      <w:r>
        <w:rPr>
          <w:rFonts w:ascii="仿宋_GB2312" w:eastAsia="仿宋_GB2312" w:hint="eastAsia"/>
        </w:rPr>
        <w:t>正常考试有过程考核成绩的，补考、缓考录入成绩时应作为参考。</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lastRenderedPageBreak/>
        <w:t xml:space="preserve">第十二条  </w:t>
      </w:r>
      <w:r w:rsidRPr="009E151A">
        <w:rPr>
          <w:rFonts w:ascii="仿宋_GB2312" w:eastAsia="仿宋_GB2312" w:hint="eastAsia"/>
          <w:color w:val="FF0000"/>
        </w:rPr>
        <w:t>创新学分类课程不安排补考，未获得学分的创新学分类课程可以不计入成绩单。</w:t>
      </w:r>
    </w:p>
    <w:p w:rsidR="00F6574F" w:rsidRPr="009E151A" w:rsidRDefault="00F6574F" w:rsidP="00F6574F">
      <w:pPr>
        <w:adjustRightInd w:val="0"/>
        <w:snapToGrid w:val="0"/>
        <w:spacing w:line="560" w:lineRule="exact"/>
        <w:ind w:firstLineChars="200" w:firstLine="640"/>
        <w:jc w:val="both"/>
        <w:rPr>
          <w:rFonts w:ascii="仿宋_GB2312" w:eastAsia="仿宋_GB2312" w:hint="eastAsia"/>
          <w:color w:val="FF0000"/>
        </w:rPr>
      </w:pPr>
      <w:r>
        <w:rPr>
          <w:rFonts w:ascii="仿宋_GB2312" w:eastAsia="仿宋_GB2312" w:hint="eastAsia"/>
        </w:rPr>
        <w:t>第十三条  学生对首次修读已合格课程的考核成绩不满意，经慎重考虑愿意重修该课程，可</w:t>
      </w:r>
      <w:proofErr w:type="gramStart"/>
      <w:r>
        <w:rPr>
          <w:rFonts w:ascii="仿宋_GB2312" w:eastAsia="仿宋_GB2312" w:hint="eastAsia"/>
        </w:rPr>
        <w:t>申请按</w:t>
      </w:r>
      <w:proofErr w:type="gramEnd"/>
      <w:r>
        <w:rPr>
          <w:rFonts w:ascii="仿宋_GB2312" w:eastAsia="仿宋_GB2312" w:hint="eastAsia"/>
        </w:rPr>
        <w:t>学分缴费重修。申请批准后，原课程成绩注销，不能恢复，课程成绩</w:t>
      </w:r>
      <w:proofErr w:type="gramStart"/>
      <w:r>
        <w:rPr>
          <w:rFonts w:ascii="仿宋_GB2312" w:eastAsia="仿宋_GB2312" w:hint="eastAsia"/>
        </w:rPr>
        <w:t>以首考合格</w:t>
      </w:r>
      <w:proofErr w:type="gramEnd"/>
      <w:r>
        <w:rPr>
          <w:rFonts w:ascii="仿宋_GB2312" w:eastAsia="仿宋_GB2312" w:hint="eastAsia"/>
        </w:rPr>
        <w:t>重修考试成绩实分记载，</w:t>
      </w:r>
      <w:r w:rsidRPr="009E151A">
        <w:rPr>
          <w:rFonts w:ascii="仿宋_GB2312" w:eastAsia="仿宋_GB2312" w:hint="eastAsia"/>
          <w:color w:val="FF0000"/>
        </w:rPr>
        <w:t>申请重修已合格课程的累计学分，不得超过10学分。</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 xml:space="preserve">第十四条  </w:t>
      </w:r>
      <w:proofErr w:type="gramStart"/>
      <w:r>
        <w:rPr>
          <w:rFonts w:ascii="仿宋_GB2312" w:eastAsia="仿宋_GB2312" w:hint="eastAsia"/>
        </w:rPr>
        <w:t>免听学生</w:t>
      </w:r>
      <w:proofErr w:type="gramEnd"/>
      <w:r>
        <w:rPr>
          <w:rFonts w:ascii="仿宋_GB2312" w:eastAsia="仿宋_GB2312" w:hint="eastAsia"/>
        </w:rPr>
        <w:t>的成绩一般以期末考试成绩为准，录入时可将期末考试成绩作为过程考核成绩。</w:t>
      </w:r>
    </w:p>
    <w:p w:rsidR="00F6574F" w:rsidRPr="00BD78BD" w:rsidRDefault="00F6574F" w:rsidP="00F6574F">
      <w:pPr>
        <w:adjustRightInd w:val="0"/>
        <w:snapToGrid w:val="0"/>
        <w:spacing w:line="560" w:lineRule="exact"/>
        <w:ind w:firstLineChars="200" w:firstLine="640"/>
        <w:jc w:val="both"/>
        <w:rPr>
          <w:rFonts w:ascii="仿宋_GB2312" w:eastAsia="仿宋_GB2312" w:hint="eastAsia"/>
          <w:color w:val="FF0000"/>
        </w:rPr>
      </w:pPr>
      <w:r>
        <w:rPr>
          <w:rFonts w:ascii="仿宋_GB2312" w:eastAsia="仿宋_GB2312" w:hint="eastAsia"/>
        </w:rPr>
        <w:t xml:space="preserve">第十五条  </w:t>
      </w:r>
      <w:r w:rsidRPr="00BD78BD">
        <w:rPr>
          <w:rFonts w:ascii="仿宋_GB2312" w:eastAsia="仿宋_GB2312" w:hint="eastAsia"/>
          <w:color w:val="FF0000"/>
        </w:rPr>
        <w:t>缺交作业累计超过某门课程作业总数的1/3或者缺课累计超过某门课程学时数1/3的学生（被</w:t>
      </w:r>
      <w:proofErr w:type="gramStart"/>
      <w:r w:rsidRPr="00BD78BD">
        <w:rPr>
          <w:rFonts w:ascii="仿宋_GB2312" w:eastAsia="仿宋_GB2312" w:hint="eastAsia"/>
          <w:color w:val="FF0000"/>
        </w:rPr>
        <w:t>批准免听的</w:t>
      </w:r>
      <w:proofErr w:type="gramEnd"/>
      <w:r w:rsidRPr="00BD78BD">
        <w:rPr>
          <w:rFonts w:ascii="仿宋_GB2312" w:eastAsia="仿宋_GB2312" w:hint="eastAsia"/>
          <w:color w:val="FF0000"/>
        </w:rPr>
        <w:t>除外），取消该课程考核资格，并不予安排补考。</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 xml:space="preserve">第十六条  考试采用口试方式时，应组织3人以上的考试小组进行成绩评定，考题由抽签方式确定，学生在第一次抽签后，如不能回答签上的题目，经教师同意，可以允许其第二次抽签，但不能抽第三次。凡经第二次抽签所得成绩，除“及格”成绩外，其他成绩均降一级记分。 </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第十七条  学校鼓励教师按照教育教学规律，积极探索和创新不同形式的考核考试方法，新的考试考核方法，须经学院审议批准，报教务处审核后方能执行。</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 xml:space="preserve">第十八条  </w:t>
      </w:r>
      <w:r w:rsidRPr="003128B0">
        <w:rPr>
          <w:rFonts w:ascii="仿宋_GB2312" w:eastAsia="仿宋_GB2312" w:hint="eastAsia"/>
          <w:color w:val="FF0000"/>
        </w:rPr>
        <w:t>纳入培养方案的实习（社会实践）的成绩，由教师根据学生所写的实习（调查）报告和实习（调查）工作情况，按五级制记载</w:t>
      </w:r>
      <w:r>
        <w:rPr>
          <w:rFonts w:ascii="仿宋_GB2312" w:eastAsia="仿宋_GB2312" w:hint="eastAsia"/>
        </w:rPr>
        <w:t xml:space="preserve">。 </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毕业设计（论文）由学院（系）毕业设计（论文）评审</w:t>
      </w:r>
      <w:r>
        <w:rPr>
          <w:rFonts w:ascii="仿宋_GB2312" w:eastAsia="仿宋_GB2312" w:hint="eastAsia"/>
        </w:rPr>
        <w:lastRenderedPageBreak/>
        <w:t>小组按规定评定成绩，并写出评语。</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 xml:space="preserve">实验课程（含开放性实验）成绩管理按《南昌大学实验教学管理规程》执行。 </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第十九条  学生可以根据校际之间协议跨校修读课程，但必须经教务处批准备案后方可进行，在外校修读的课程成绩（学分）按学校成绩管理方式记载。</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 xml:space="preserve">第二十条  </w:t>
      </w:r>
      <w:r w:rsidRPr="003128B0">
        <w:rPr>
          <w:rFonts w:ascii="仿宋_GB2312" w:eastAsia="仿宋_GB2312" w:hint="eastAsia"/>
          <w:color w:val="FF0000"/>
        </w:rPr>
        <w:t>任课教师应于考试后三天内完成考试成绩评定（特殊情况须由教学院长批准，并报教务处备案）</w:t>
      </w:r>
      <w:r>
        <w:rPr>
          <w:rFonts w:ascii="仿宋_GB2312" w:eastAsia="仿宋_GB2312" w:hint="eastAsia"/>
        </w:rPr>
        <w:t>，</w:t>
      </w:r>
      <w:r w:rsidRPr="003128B0">
        <w:rPr>
          <w:rFonts w:ascii="仿宋_GB2312" w:eastAsia="仿宋_GB2312" w:hint="eastAsia"/>
          <w:color w:val="FF0000"/>
        </w:rPr>
        <w:t>并将考试成绩通过网络录入到学校综合教务管理系统，校对无误后送审，送审后打印纸质的课程成绩单、考试情况分析报告以及过程考核相关资料签字送交开课单位存档。</w:t>
      </w:r>
      <w:r>
        <w:rPr>
          <w:rFonts w:ascii="仿宋_GB2312" w:eastAsia="仿宋_GB2312" w:hint="eastAsia"/>
        </w:rPr>
        <w:t>任课教师因故不能按时完成评卷工作时，必须报请教研室安排他人按时完成。教务处每学期对成绩评定的情况以教学状态的形式予以公布。</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第二十一条  开课单位应严格管理、保存学生课程成绩单，不得遗失、不得涂改。除工作需要外，不得随意查阅学生课程成绩单。</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原则上，教师签字的课程纸质版成绩单在学生毕业5年后方可销毁。</w:t>
      </w:r>
    </w:p>
    <w:p w:rsidR="00F6574F" w:rsidRPr="000C0E9F" w:rsidRDefault="00F6574F" w:rsidP="00F6574F">
      <w:pPr>
        <w:adjustRightInd w:val="0"/>
        <w:snapToGrid w:val="0"/>
        <w:spacing w:line="560" w:lineRule="exact"/>
        <w:ind w:firstLineChars="200" w:firstLine="640"/>
        <w:jc w:val="both"/>
        <w:rPr>
          <w:rFonts w:ascii="仿宋_GB2312" w:eastAsia="仿宋_GB2312" w:hint="eastAsia"/>
          <w:color w:val="FF0000"/>
        </w:rPr>
      </w:pPr>
      <w:r>
        <w:rPr>
          <w:rFonts w:ascii="仿宋_GB2312" w:eastAsia="仿宋_GB2312" w:hint="eastAsia"/>
        </w:rPr>
        <w:t xml:space="preserve">第二十二条 </w:t>
      </w:r>
      <w:r w:rsidRPr="00CC6AC8">
        <w:rPr>
          <w:rFonts w:ascii="仿宋_GB2312" w:eastAsia="仿宋_GB2312" w:hint="eastAsia"/>
          <w:color w:val="FF0000"/>
        </w:rPr>
        <w:t xml:space="preserve"> 任课教师漏登、错登学生成绩，应在每学期开学三周内到教务处办理更正手续</w:t>
      </w:r>
      <w:r>
        <w:rPr>
          <w:rFonts w:ascii="仿宋_GB2312" w:eastAsia="仿宋_GB2312" w:hint="eastAsia"/>
        </w:rPr>
        <w:t>。</w:t>
      </w:r>
      <w:r w:rsidRPr="000C0E9F">
        <w:rPr>
          <w:rFonts w:ascii="仿宋_GB2312" w:eastAsia="仿宋_GB2312" w:hint="eastAsia"/>
          <w:color w:val="FF0000"/>
        </w:rPr>
        <w:t>办理更正手续应先填写《更改因漏登、错登的学生成绩登记表》，由教师所在教研室、系、学院负责人签署意见，再附上学生试卷（可用复印件）等材料一同送交教务处。</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lastRenderedPageBreak/>
        <w:t>第二十三条  学生如对某门课程的成绩有疑问，可在考试成绩公布后十日内（寒暑假顺延）提出成绩复查申请。复查成绩，应填写《南昌大学学生成绩复查申请表》，经学生所在学院分管本科教学的院领导同意并报教务处批准，再由开课学院组织教师（3人以上）代为查阅试卷成绩。</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查询结果反馈给教务处。如需更改成绩，须报教务处，经处</w:t>
      </w:r>
      <w:proofErr w:type="gramStart"/>
      <w:r>
        <w:rPr>
          <w:rFonts w:ascii="仿宋_GB2312" w:eastAsia="仿宋_GB2312" w:hint="eastAsia"/>
        </w:rPr>
        <w:t>务</w:t>
      </w:r>
      <w:proofErr w:type="gramEnd"/>
      <w:r>
        <w:rPr>
          <w:rFonts w:ascii="仿宋_GB2312" w:eastAsia="仿宋_GB2312" w:hint="eastAsia"/>
        </w:rPr>
        <w:t>会审定后方可执行。</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第二十四条  本办法适用于南昌大学全日制本科生的课程考试管理。其他纳入教务处管理的各类学生的课程考试管理参照执行。</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第二十五条  本办法自2016级学生起实行，2016级之前的学生成绩如按等级制录入成绩的，按如上转换规则转换为百分制计入成绩单。</w:t>
      </w:r>
    </w:p>
    <w:p w:rsidR="00F6574F" w:rsidRDefault="00F6574F" w:rsidP="00F6574F">
      <w:pPr>
        <w:adjustRightInd w:val="0"/>
        <w:snapToGrid w:val="0"/>
        <w:spacing w:line="560" w:lineRule="exact"/>
        <w:ind w:firstLineChars="200" w:firstLine="640"/>
        <w:jc w:val="both"/>
        <w:rPr>
          <w:rFonts w:ascii="仿宋_GB2312" w:eastAsia="仿宋_GB2312" w:hint="eastAsia"/>
        </w:rPr>
      </w:pPr>
      <w:r>
        <w:rPr>
          <w:rFonts w:ascii="仿宋_GB2312" w:eastAsia="仿宋_GB2312" w:hint="eastAsia"/>
        </w:rPr>
        <w:t>第二十六条  本办法由教务处负责解释。</w:t>
      </w:r>
    </w:p>
    <w:p w:rsidR="00F6574F" w:rsidRDefault="00F6574F" w:rsidP="00F6574F">
      <w:pPr>
        <w:adjustRightInd w:val="0"/>
        <w:snapToGrid w:val="0"/>
        <w:spacing w:line="560" w:lineRule="exact"/>
        <w:ind w:firstLineChars="200" w:firstLine="640"/>
        <w:jc w:val="both"/>
        <w:rPr>
          <w:rFonts w:ascii="仿宋_GB2312" w:eastAsia="仿宋_GB2312" w:hint="eastAsia"/>
        </w:rPr>
      </w:pPr>
    </w:p>
    <w:p w:rsidR="00F6574F" w:rsidRDefault="00F6574F" w:rsidP="00F6574F">
      <w:pPr>
        <w:adjustRightInd w:val="0"/>
        <w:snapToGrid w:val="0"/>
        <w:spacing w:line="560" w:lineRule="exact"/>
        <w:ind w:firstLineChars="200" w:firstLine="640"/>
        <w:jc w:val="both"/>
        <w:rPr>
          <w:rFonts w:ascii="仿宋_GB2312" w:eastAsia="仿宋_GB2312" w:hint="eastAsia"/>
        </w:rPr>
      </w:pPr>
    </w:p>
    <w:p w:rsidR="00F6574F" w:rsidRDefault="00F6574F" w:rsidP="00F6574F">
      <w:pPr>
        <w:adjustRightInd w:val="0"/>
        <w:snapToGrid w:val="0"/>
        <w:spacing w:line="540" w:lineRule="exact"/>
        <w:ind w:firstLineChars="200" w:firstLine="640"/>
        <w:jc w:val="both"/>
        <w:rPr>
          <w:rFonts w:ascii="仿宋_GB2312" w:eastAsia="仿宋_GB2312" w:hint="eastAsia"/>
        </w:rPr>
      </w:pPr>
    </w:p>
    <w:p w:rsidR="00F6574F" w:rsidRDefault="00F6574F" w:rsidP="00F6574F">
      <w:pPr>
        <w:adjustRightInd w:val="0"/>
        <w:snapToGrid w:val="0"/>
        <w:spacing w:line="540" w:lineRule="exact"/>
        <w:ind w:firstLineChars="200" w:firstLine="640"/>
        <w:rPr>
          <w:rFonts w:ascii="仿宋_GB2312" w:eastAsia="仿宋_GB2312" w:hint="eastAsia"/>
        </w:rPr>
      </w:pPr>
    </w:p>
    <w:tbl>
      <w:tblPr>
        <w:tblW w:w="0" w:type="auto"/>
        <w:jc w:val="center"/>
        <w:tblBorders>
          <w:top w:val="single" w:sz="12" w:space="0" w:color="auto"/>
          <w:bottom w:val="single" w:sz="12" w:space="0" w:color="auto"/>
        </w:tblBorders>
        <w:tblLayout w:type="fixed"/>
        <w:tblCellMar>
          <w:left w:w="284" w:type="dxa"/>
          <w:right w:w="284" w:type="dxa"/>
        </w:tblCellMar>
        <w:tblLook w:val="0000"/>
      </w:tblPr>
      <w:tblGrid>
        <w:gridCol w:w="4436"/>
        <w:gridCol w:w="4436"/>
      </w:tblGrid>
      <w:tr w:rsidR="00F6574F" w:rsidTr="00B700DB">
        <w:trPr>
          <w:jc w:val="center"/>
        </w:trPr>
        <w:tc>
          <w:tcPr>
            <w:tcW w:w="4436" w:type="dxa"/>
            <w:tcBorders>
              <w:top w:val="single" w:sz="12" w:space="0" w:color="auto"/>
              <w:left w:val="nil"/>
              <w:bottom w:val="single" w:sz="12" w:space="0" w:color="auto"/>
              <w:right w:val="nil"/>
            </w:tcBorders>
          </w:tcPr>
          <w:p w:rsidR="00F6574F" w:rsidRDefault="00F6574F" w:rsidP="00B700DB">
            <w:pPr>
              <w:adjustRightInd w:val="0"/>
              <w:snapToGrid w:val="0"/>
              <w:spacing w:line="560" w:lineRule="exact"/>
              <w:rPr>
                <w:rFonts w:ascii="仿宋_GB2312" w:eastAsia="仿宋_GB2312"/>
                <w:sz w:val="28"/>
                <w:szCs w:val="28"/>
                <w:lang w:val="zh-CN"/>
              </w:rPr>
            </w:pPr>
            <w:r>
              <w:rPr>
                <w:rFonts w:ascii="仿宋_GB2312" w:eastAsia="仿宋_GB2312" w:hint="eastAsia"/>
                <w:sz w:val="28"/>
                <w:szCs w:val="28"/>
                <w:lang w:val="zh-CN"/>
              </w:rPr>
              <w:t xml:space="preserve">南昌大学校长办公室印 </w:t>
            </w:r>
          </w:p>
        </w:tc>
        <w:tc>
          <w:tcPr>
            <w:tcW w:w="4436" w:type="dxa"/>
            <w:tcBorders>
              <w:top w:val="single" w:sz="12" w:space="0" w:color="auto"/>
              <w:left w:val="nil"/>
              <w:bottom w:val="single" w:sz="12" w:space="0" w:color="auto"/>
              <w:right w:val="nil"/>
            </w:tcBorders>
          </w:tcPr>
          <w:p w:rsidR="00F6574F" w:rsidRDefault="00F6574F" w:rsidP="00F6574F">
            <w:pPr>
              <w:adjustRightInd w:val="0"/>
              <w:snapToGrid w:val="0"/>
              <w:spacing w:line="560" w:lineRule="exact"/>
              <w:rPr>
                <w:rFonts w:ascii="仿宋_GB2312" w:eastAsia="仿宋_GB2312"/>
                <w:sz w:val="28"/>
                <w:szCs w:val="28"/>
                <w:lang w:val="zh-CN"/>
              </w:rPr>
            </w:pPr>
            <w:r>
              <w:rPr>
                <w:rFonts w:ascii="仿宋_GB2312" w:eastAsia="仿宋_GB2312" w:hint="eastAsia"/>
                <w:sz w:val="28"/>
                <w:szCs w:val="28"/>
                <w:lang w:val="zh-CN"/>
              </w:rPr>
              <w:t>2016年4月15日印发</w:t>
            </w:r>
          </w:p>
        </w:tc>
      </w:tr>
    </w:tbl>
    <w:p w:rsidR="0057222D" w:rsidRDefault="0057222D"/>
    <w:sectPr w:rsidR="0057222D" w:rsidSect="005722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decorative"/>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6574F"/>
    <w:rsid w:val="0003062F"/>
    <w:rsid w:val="0008340E"/>
    <w:rsid w:val="00083748"/>
    <w:rsid w:val="00084A86"/>
    <w:rsid w:val="00094FC1"/>
    <w:rsid w:val="000A7025"/>
    <w:rsid w:val="000B0624"/>
    <w:rsid w:val="000C379A"/>
    <w:rsid w:val="000D3A5B"/>
    <w:rsid w:val="000D62E0"/>
    <w:rsid w:val="00102FD7"/>
    <w:rsid w:val="001348D9"/>
    <w:rsid w:val="00147783"/>
    <w:rsid w:val="0015770A"/>
    <w:rsid w:val="001664A7"/>
    <w:rsid w:val="00167882"/>
    <w:rsid w:val="0018223C"/>
    <w:rsid w:val="00192330"/>
    <w:rsid w:val="001A05B3"/>
    <w:rsid w:val="001E3D6F"/>
    <w:rsid w:val="00213C9A"/>
    <w:rsid w:val="00227150"/>
    <w:rsid w:val="00236FE0"/>
    <w:rsid w:val="00274BA4"/>
    <w:rsid w:val="00282AED"/>
    <w:rsid w:val="002B0CF8"/>
    <w:rsid w:val="002B0DA7"/>
    <w:rsid w:val="002B77E1"/>
    <w:rsid w:val="002C009D"/>
    <w:rsid w:val="002C3963"/>
    <w:rsid w:val="002E371A"/>
    <w:rsid w:val="002E6187"/>
    <w:rsid w:val="00320347"/>
    <w:rsid w:val="00334493"/>
    <w:rsid w:val="00343603"/>
    <w:rsid w:val="00364ABE"/>
    <w:rsid w:val="003740EB"/>
    <w:rsid w:val="003B1591"/>
    <w:rsid w:val="003D3AFA"/>
    <w:rsid w:val="003F5143"/>
    <w:rsid w:val="00403B99"/>
    <w:rsid w:val="004170B0"/>
    <w:rsid w:val="00424C74"/>
    <w:rsid w:val="0043254D"/>
    <w:rsid w:val="00441E06"/>
    <w:rsid w:val="00453D71"/>
    <w:rsid w:val="00480D16"/>
    <w:rsid w:val="00481822"/>
    <w:rsid w:val="004A6210"/>
    <w:rsid w:val="004F78D9"/>
    <w:rsid w:val="00521935"/>
    <w:rsid w:val="005524D5"/>
    <w:rsid w:val="00556130"/>
    <w:rsid w:val="005575C3"/>
    <w:rsid w:val="0057222D"/>
    <w:rsid w:val="005C39DD"/>
    <w:rsid w:val="005D0F47"/>
    <w:rsid w:val="005F22AF"/>
    <w:rsid w:val="00601E46"/>
    <w:rsid w:val="0060517E"/>
    <w:rsid w:val="0060647E"/>
    <w:rsid w:val="006240F6"/>
    <w:rsid w:val="00635DA5"/>
    <w:rsid w:val="00651456"/>
    <w:rsid w:val="00652A13"/>
    <w:rsid w:val="006924F8"/>
    <w:rsid w:val="006C0A27"/>
    <w:rsid w:val="007045EC"/>
    <w:rsid w:val="0072798A"/>
    <w:rsid w:val="007338FA"/>
    <w:rsid w:val="00747A98"/>
    <w:rsid w:val="00755C8D"/>
    <w:rsid w:val="007635CF"/>
    <w:rsid w:val="00771559"/>
    <w:rsid w:val="007A7891"/>
    <w:rsid w:val="007D08A0"/>
    <w:rsid w:val="007F5651"/>
    <w:rsid w:val="0080036C"/>
    <w:rsid w:val="00805870"/>
    <w:rsid w:val="00814B79"/>
    <w:rsid w:val="008269AC"/>
    <w:rsid w:val="00835AD4"/>
    <w:rsid w:val="008A7A06"/>
    <w:rsid w:val="008B0525"/>
    <w:rsid w:val="008C5817"/>
    <w:rsid w:val="008C749E"/>
    <w:rsid w:val="008D40B0"/>
    <w:rsid w:val="008E4AB5"/>
    <w:rsid w:val="008F0CFA"/>
    <w:rsid w:val="008F5360"/>
    <w:rsid w:val="00923C47"/>
    <w:rsid w:val="009736A2"/>
    <w:rsid w:val="00994BBC"/>
    <w:rsid w:val="009C1FE6"/>
    <w:rsid w:val="009C4A33"/>
    <w:rsid w:val="009D105B"/>
    <w:rsid w:val="009E6026"/>
    <w:rsid w:val="009F2F04"/>
    <w:rsid w:val="00A04526"/>
    <w:rsid w:val="00A116E1"/>
    <w:rsid w:val="00A14726"/>
    <w:rsid w:val="00A27877"/>
    <w:rsid w:val="00A3743C"/>
    <w:rsid w:val="00A46152"/>
    <w:rsid w:val="00A8769A"/>
    <w:rsid w:val="00AD18A6"/>
    <w:rsid w:val="00AD2D0F"/>
    <w:rsid w:val="00AD37F4"/>
    <w:rsid w:val="00AE7D87"/>
    <w:rsid w:val="00AF5DD2"/>
    <w:rsid w:val="00B34C2D"/>
    <w:rsid w:val="00B3722D"/>
    <w:rsid w:val="00B37ECA"/>
    <w:rsid w:val="00B43F02"/>
    <w:rsid w:val="00B708D9"/>
    <w:rsid w:val="00B776AD"/>
    <w:rsid w:val="00BB3EBE"/>
    <w:rsid w:val="00BB62B0"/>
    <w:rsid w:val="00BD12EB"/>
    <w:rsid w:val="00BD3336"/>
    <w:rsid w:val="00BD7821"/>
    <w:rsid w:val="00BF249E"/>
    <w:rsid w:val="00BF2F04"/>
    <w:rsid w:val="00C1635E"/>
    <w:rsid w:val="00C27442"/>
    <w:rsid w:val="00C27D22"/>
    <w:rsid w:val="00C33A11"/>
    <w:rsid w:val="00C33A35"/>
    <w:rsid w:val="00C34572"/>
    <w:rsid w:val="00C6083C"/>
    <w:rsid w:val="00C60EAC"/>
    <w:rsid w:val="00C859E3"/>
    <w:rsid w:val="00CB694E"/>
    <w:rsid w:val="00CD4B8C"/>
    <w:rsid w:val="00D27538"/>
    <w:rsid w:val="00D34941"/>
    <w:rsid w:val="00D727B4"/>
    <w:rsid w:val="00D81597"/>
    <w:rsid w:val="00DC5DC3"/>
    <w:rsid w:val="00DC7FE8"/>
    <w:rsid w:val="00E0598E"/>
    <w:rsid w:val="00E11496"/>
    <w:rsid w:val="00E20B02"/>
    <w:rsid w:val="00E35780"/>
    <w:rsid w:val="00E40EC6"/>
    <w:rsid w:val="00E527F6"/>
    <w:rsid w:val="00E64A2D"/>
    <w:rsid w:val="00E667D8"/>
    <w:rsid w:val="00E81535"/>
    <w:rsid w:val="00EA4FCB"/>
    <w:rsid w:val="00EA7AF9"/>
    <w:rsid w:val="00EC643B"/>
    <w:rsid w:val="00EF002A"/>
    <w:rsid w:val="00EF3035"/>
    <w:rsid w:val="00F309DB"/>
    <w:rsid w:val="00F41517"/>
    <w:rsid w:val="00F47D5C"/>
    <w:rsid w:val="00F620AE"/>
    <w:rsid w:val="00F6574F"/>
    <w:rsid w:val="00F754C3"/>
    <w:rsid w:val="00F975FC"/>
    <w:rsid w:val="00FD6FD9"/>
    <w:rsid w:val="00FE5D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4F"/>
    <w:pPr>
      <w:widowControl w:val="0"/>
    </w:pPr>
    <w:rPr>
      <w:rFonts w:ascii="Calibri" w:eastAsia="宋体" w:hAnsi="Calibri" w:cs="Times New Roman"/>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550</Words>
  <Characters>3137</Characters>
  <Application>Microsoft Office Word</Application>
  <DocSecurity>0</DocSecurity>
  <Lines>26</Lines>
  <Paragraphs>7</Paragraphs>
  <ScaleCrop>false</ScaleCrop>
  <Company>Hewlett-Packard Company</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田伶丽</dc:creator>
  <cp:lastModifiedBy>田伶丽</cp:lastModifiedBy>
  <cp:revision>1</cp:revision>
  <dcterms:created xsi:type="dcterms:W3CDTF">2019-05-21T07:31:00Z</dcterms:created>
  <dcterms:modified xsi:type="dcterms:W3CDTF">2019-05-21T07:32:00Z</dcterms:modified>
</cp:coreProperties>
</file>